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before="0" w:after="200"/>
        <w:jc w:val="center"/>
      </w:pPr>
      <w:r>
        <w:rPr>
          <w:rFonts w:ascii="Arial" w:cs="Arial" w:eastAsia="Arial" w:hAnsi="Arial"/>
          <w:b/>
          <w:bCs/>
          <w:color w:val="1A3A5C"/>
          <w:sz w:val="36"/>
          <w:szCs w:val="36"/>
        </w:rPr>
        <w:t xml:space="preserve">SKST Service — Registro de Cambios</w:t>
      </w:r>
    </w:p>
    <w:p>
      <w:pPr>
        <w:spacing w:before="0" w:after="400"/>
        <w:jc w:val="center"/>
      </w:pPr>
      <w:r>
        <w:rPr>
          <w:rFonts w:ascii="Arial" w:cs="Arial" w:eastAsia="Arial" w:hAnsi="Arial"/>
          <w:color w:val="666666"/>
          <w:sz w:val="18"/>
          <w:szCs w:val="18"/>
        </w:rPr>
        <w:t xml:space="preserve">Archivo modificado: __init__.py</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2200"/>
        <w:gridCol w:w="3200"/>
        <w:gridCol w:w="3960"/>
      </w:tblGrid>
      <w:tr>
        <w:trPr>
          <w:tblHeader/>
        </w:trPr>
        <w:tc>
          <w:tcPr>
            <w:tcW w:type="dxa" w:w="2200"/>
            <w:tcBorders>
              <w:top w:val="single" w:color="DDDDDD" w:sz="1"/>
              <w:left w:val="single" w:color="DDDDDD" w:sz="1"/>
              <w:bottom w:val="single" w:color="DDDDDD" w:sz="1"/>
              <w:right w:val="single" w:color="DDDDDD" w:sz="1"/>
            </w:tcBorders>
            <w:shd w:fill="1A3A5C" w:val="clear"/>
            <w:tcMar>
              <w:top w:type="dxa" w:w="80"/>
              <w:left w:type="dxa" w:w="120"/>
              <w:bottom w:type="dxa" w:w="80"/>
              <w:right w:type="dxa" w:w="120"/>
            </w:tcMar>
          </w:tcPr>
          <w:p>
            <w:r>
              <w:rPr>
                <w:rFonts w:ascii="Arial" w:cs="Arial" w:eastAsia="Arial" w:hAnsi="Arial"/>
                <w:b/>
                <w:bCs/>
                <w:color w:val="FFFFFF"/>
                <w:sz w:val="18"/>
                <w:szCs w:val="18"/>
              </w:rPr>
              <w:t xml:space="preserve">Archivo</w:t>
            </w:r>
          </w:p>
        </w:tc>
        <w:tc>
          <w:tcPr>
            <w:tcW w:type="dxa" w:w="3200"/>
            <w:tcBorders>
              <w:top w:val="single" w:color="DDDDDD" w:sz="1"/>
              <w:left w:val="single" w:color="DDDDDD" w:sz="1"/>
              <w:bottom w:val="single" w:color="DDDDDD" w:sz="1"/>
              <w:right w:val="single" w:color="DDDDDD" w:sz="1"/>
            </w:tcBorders>
            <w:shd w:fill="1A3A5C" w:val="clear"/>
            <w:tcMar>
              <w:top w:type="dxa" w:w="80"/>
              <w:left w:type="dxa" w:w="120"/>
              <w:bottom w:type="dxa" w:w="80"/>
              <w:right w:type="dxa" w:w="120"/>
            </w:tcMar>
          </w:tcPr>
          <w:p>
            <w:r>
              <w:rPr>
                <w:rFonts w:ascii="Arial" w:cs="Arial" w:eastAsia="Arial" w:hAnsi="Arial"/>
                <w:b/>
                <w:bCs/>
                <w:color w:val="FFFFFF"/>
                <w:sz w:val="18"/>
                <w:szCs w:val="18"/>
              </w:rPr>
              <w:t xml:space="preserve">Cambio</w:t>
            </w:r>
          </w:p>
        </w:tc>
        <w:tc>
          <w:tcPr>
            <w:tcW w:type="dxa" w:w="3960"/>
            <w:tcBorders>
              <w:top w:val="single" w:color="DDDDDD" w:sz="1"/>
              <w:left w:val="single" w:color="DDDDDD" w:sz="1"/>
              <w:bottom w:val="single" w:color="DDDDDD" w:sz="1"/>
              <w:right w:val="single" w:color="DDDDDD" w:sz="1"/>
            </w:tcBorders>
            <w:shd w:fill="1A3A5C" w:val="clear"/>
            <w:tcMar>
              <w:top w:type="dxa" w:w="80"/>
              <w:left w:type="dxa" w:w="120"/>
              <w:bottom w:type="dxa" w:w="80"/>
              <w:right w:type="dxa" w:w="120"/>
            </w:tcMar>
          </w:tcPr>
          <w:p>
            <w:r>
              <w:rPr>
                <w:rFonts w:ascii="Arial" w:cs="Arial" w:eastAsia="Arial" w:hAnsi="Arial"/>
                <w:b/>
                <w:bCs/>
                <w:color w:val="FFFFFF"/>
                <w:sz w:val="18"/>
                <w:szCs w:val="18"/>
              </w:rPr>
              <w:t xml:space="preserve">Descripción</w:t>
            </w:r>
          </w:p>
        </w:tc>
      </w:tr>
      <w:tr>
        <w:tc>
          <w:tcPr>
            <w:tcW w:type="dxa" w:w="2200"/>
            <w:tcBorders>
              <w:top w:val="single" w:color="DDDDDD" w:sz="1"/>
              <w:left w:val="single" w:color="DDDDDD" w:sz="1"/>
              <w:bottom w:val="single" w:color="DDDDDD" w:sz="1"/>
              <w:right w:val="single" w:color="DDDDDD" w:sz="1"/>
            </w:tcBorders>
            <w:shd w:fill="EAF0F8" w:val="clear"/>
            <w:tcMar>
              <w:top w:type="dxa" w:w="80"/>
              <w:left w:type="dxa" w:w="120"/>
              <w:bottom w:type="dxa" w:w="80"/>
              <w:right w:type="dxa" w:w="120"/>
            </w:tcMar>
          </w:tcPr>
          <w:p>
            <w:r>
              <w:rPr>
                <w:rFonts w:ascii="Courier New" w:cs="Courier New" w:eastAsia="Courier New" w:hAnsi="Courier New"/>
                <w:b/>
                <w:bCs/>
                <w:sz w:val="18"/>
                <w:szCs w:val="18"/>
              </w:rPr>
              <w:t xml:space="preserve">__init__.py</w:t>
            </w:r>
          </w:p>
        </w:tc>
        <w:tc>
          <w:tcPr>
            <w:tcW w:type="dxa" w:w="3200"/>
            <w:tcBorders>
              <w:top w:val="single" w:color="DDDDDD" w:sz="1"/>
              <w:left w:val="single" w:color="DDDDDD" w:sz="1"/>
              <w:bottom w:val="single" w:color="DDDDDD" w:sz="1"/>
              <w:right w:val="single" w:color="DDDDDD" w:sz="1"/>
            </w:tcBorders>
            <w:tcMar>
              <w:top w:type="dxa" w:w="80"/>
              <w:left w:type="dxa" w:w="120"/>
              <w:bottom w:type="dxa" w:w="80"/>
              <w:right w:type="dxa" w:w="120"/>
            </w:tcMar>
          </w:tcPr>
          <w:p>
            <w:r>
              <w:rPr>
                <w:rFonts w:ascii="Arial" w:cs="Arial" w:eastAsia="Arial" w:hAnsi="Arial"/>
                <w:b/>
                <w:bCs/>
                <w:sz w:val="18"/>
                <w:szCs w:val="18"/>
              </w:rPr>
              <w:t xml:space="preserve">Detección de vcodec desde contexto</w:t>
            </w:r>
          </w:p>
        </w:tc>
        <w:tc>
          <w:tcPr>
            <w:tcW w:type="dxa" w:w="3960"/>
            <w:tcBorders>
              <w:top w:val="single" w:color="DDDDDD" w:sz="1"/>
              <w:left w:val="single" w:color="DDDDDD" w:sz="1"/>
              <w:bottom w:val="single" w:color="DDDDDD" w:sz="1"/>
              <w:right w:val="single" w:color="DDDDDD" w:sz="1"/>
            </w:tcBorders>
            <w:tcMar>
              <w:top w:type="dxa" w:w="80"/>
              <w:left w:type="dxa" w:w="120"/>
              <w:bottom w:type="dxa" w:w="80"/>
              <w:right w:type="dxa" w:w="120"/>
            </w:tcMar>
          </w:tcPr>
          <w:p>
            <w:r>
              <w:rPr>
                <w:rFonts w:ascii="Arial" w:cs="Arial" w:eastAsia="Arial" w:hAnsi="Arial"/>
                <w:sz w:val="18"/>
                <w:szCs w:val="18"/>
              </w:rPr>
              <w:t xml:space="preserve">self.vcodec se inicializa leyendo ctx.parent.params para saber si el usuario pidió H265/HEVC, igual que otros servicios.</w:t>
            </w:r>
          </w:p>
        </w:tc>
      </w:tr>
      <w:tr>
        <w:tc>
          <w:tcPr>
            <w:tcW w:type="dxa" w:w="2200"/>
            <w:tcBorders>
              <w:top w:val="single" w:color="DDDDDD" w:sz="1"/>
              <w:left w:val="single" w:color="DDDDDD" w:sz="1"/>
              <w:bottom w:val="single" w:color="DDDDDD" w:sz="1"/>
              <w:right w:val="single" w:color="DDDDDD" w:sz="1"/>
            </w:tcBorders>
            <w:shd w:fill="EAF0F8" w:val="clear"/>
            <w:tcMar>
              <w:top w:type="dxa" w:w="80"/>
              <w:left w:type="dxa" w:w="120"/>
              <w:bottom w:type="dxa" w:w="80"/>
              <w:right w:type="dxa" w:w="120"/>
            </w:tcMar>
          </w:tcPr>
          <w:p>
            <w:r>
              <w:rPr>
                <w:rFonts w:ascii="Courier New" w:cs="Courier New" w:eastAsia="Courier New" w:hAnsi="Courier New"/>
                <w:b/>
                <w:bCs/>
                <w:sz w:val="18"/>
                <w:szCs w:val="18"/>
              </w:rPr>
              <w:t xml:space="preserve">__init__.py</w:t>
            </w:r>
          </w:p>
        </w:tc>
        <w:tc>
          <w:tcPr>
            <w:tcW w:type="dxa" w:w="3200"/>
            <w:tcBorders>
              <w:top w:val="single" w:color="DDDDDD" w:sz="1"/>
              <w:left w:val="single" w:color="DDDDDD" w:sz="1"/>
              <w:bottom w:val="single" w:color="DDDDDD" w:sz="1"/>
              <w:right w:val="single" w:color="DDDDDD" w:sz="1"/>
            </w:tcBorders>
            <w:tcMar>
              <w:top w:type="dxa" w:w="80"/>
              <w:left w:type="dxa" w:w="120"/>
              <w:bottom w:type="dxa" w:w="80"/>
              <w:right w:type="dxa" w:w="120"/>
            </w:tcMar>
          </w:tcPr>
          <w:p>
            <w:r>
              <w:rPr>
                <w:rFonts w:ascii="Arial" w:cs="Arial" w:eastAsia="Arial" w:hAnsi="Arial"/>
                <w:b/>
                <w:bCs/>
                <w:sz w:val="18"/>
                <w:szCs w:val="18"/>
              </w:rPr>
              <w:t xml:space="preserve">Búsqueda de formato UHD en _parse_movie</w:t>
            </w:r>
          </w:p>
        </w:tc>
        <w:tc>
          <w:tcPr>
            <w:tcW w:type="dxa" w:w="3960"/>
            <w:tcBorders>
              <w:top w:val="single" w:color="DDDDDD" w:sz="1"/>
              <w:left w:val="single" w:color="DDDDDD" w:sz="1"/>
              <w:bottom w:val="single" w:color="DDDDDD" w:sz="1"/>
              <w:right w:val="single" w:color="DDDDDD" w:sz="1"/>
            </w:tcBorders>
            <w:tcMar>
              <w:top w:type="dxa" w:w="80"/>
              <w:left w:type="dxa" w:w="120"/>
              <w:bottom w:type="dxa" w:w="80"/>
              <w:right w:type="dxa" w:w="120"/>
            </w:tcMar>
          </w:tcPr>
          <w:p>
            <w:r>
              <w:rPr>
                <w:rFonts w:ascii="Arial" w:cs="Arial" w:eastAsia="Arial" w:hAnsi="Arial"/>
                <w:sz w:val="18"/>
                <w:szCs w:val="18"/>
              </w:rPr>
              <w:t xml:space="preserve">Se añade 'UHDHDR' y 'UHD4K' a la lista de formatos buscados en la respuesta de la API, antes de HDSDR/HD/SD.</w:t>
            </w:r>
          </w:p>
        </w:tc>
      </w:tr>
      <w:tr>
        <w:tc>
          <w:tcPr>
            <w:tcW w:type="dxa" w:w="2200"/>
            <w:tcBorders>
              <w:top w:val="single" w:color="DDDDDD" w:sz="1"/>
              <w:left w:val="single" w:color="DDDDDD" w:sz="1"/>
              <w:bottom w:val="single" w:color="DDDDDD" w:sz="1"/>
              <w:right w:val="single" w:color="DDDDDD" w:sz="1"/>
            </w:tcBorders>
            <w:shd w:fill="EAF0F8" w:val="clear"/>
            <w:tcMar>
              <w:top w:type="dxa" w:w="80"/>
              <w:left w:type="dxa" w:w="120"/>
              <w:bottom w:type="dxa" w:w="80"/>
              <w:right w:type="dxa" w:w="120"/>
            </w:tcMar>
          </w:tcPr>
          <w:p>
            <w:r>
              <w:rPr>
                <w:rFonts w:ascii="Courier New" w:cs="Courier New" w:eastAsia="Courier New" w:hAnsi="Courier New"/>
                <w:b/>
                <w:bCs/>
                <w:sz w:val="18"/>
                <w:szCs w:val="18"/>
              </w:rPr>
              <w:t xml:space="preserve">__init__.py</w:t>
            </w:r>
          </w:p>
        </w:tc>
        <w:tc>
          <w:tcPr>
            <w:tcW w:type="dxa" w:w="3200"/>
            <w:tcBorders>
              <w:top w:val="single" w:color="DDDDDD" w:sz="1"/>
              <w:left w:val="single" w:color="DDDDDD" w:sz="1"/>
              <w:bottom w:val="single" w:color="DDDDDD" w:sz="1"/>
              <w:right w:val="single" w:color="DDDDDD" w:sz="1"/>
            </w:tcBorders>
            <w:tcMar>
              <w:top w:type="dxa" w:w="80"/>
              <w:left w:type="dxa" w:w="120"/>
              <w:bottom w:type="dxa" w:w="80"/>
              <w:right w:type="dxa" w:w="120"/>
            </w:tcMar>
          </w:tcPr>
          <w:p>
            <w:r>
              <w:rPr>
                <w:rFonts w:ascii="Arial" w:cs="Arial" w:eastAsia="Arial" w:hAnsi="Arial"/>
                <w:b/>
                <w:bCs/>
                <w:sz w:val="18"/>
                <w:szCs w:val="18"/>
              </w:rPr>
              <w:t xml:space="preserve">Content_id con sufijo correcto para UHD</w:t>
            </w:r>
          </w:p>
        </w:tc>
        <w:tc>
          <w:tcPr>
            <w:tcW w:type="dxa" w:w="3960"/>
            <w:tcBorders>
              <w:top w:val="single" w:color="DDDDDD" w:sz="1"/>
              <w:left w:val="single" w:color="DDDDDD" w:sz="1"/>
              <w:bottom w:val="single" w:color="DDDDDD" w:sz="1"/>
              <w:right w:val="single" w:color="DDDDDD" w:sz="1"/>
            </w:tcBorders>
            <w:tcMar>
              <w:top w:type="dxa" w:w="80"/>
              <w:left w:type="dxa" w:w="120"/>
              <w:bottom w:type="dxa" w:w="80"/>
              <w:right w:type="dxa" w:w="120"/>
            </w:tcMar>
          </w:tcPr>
          <w:p>
            <w:r>
              <w:rPr>
                <w:rFonts w:ascii="Arial" w:cs="Arial" w:eastAsia="Arial" w:hAnsi="Arial"/>
                <w:sz w:val="18"/>
                <w:szCs w:val="18"/>
              </w:rPr>
              <w:t xml:space="preserve">Con H265, se añade '_UHDHDR' al content_id en lugar de '_HDSDR'. El servidor usa este sufijo para devolver el manifest 4K HDR.</w:t>
            </w:r>
          </w:p>
        </w:tc>
      </w:tr>
      <w:tr>
        <w:tc>
          <w:tcPr>
            <w:tcW w:type="dxa" w:w="2200"/>
            <w:tcBorders>
              <w:top w:val="single" w:color="DDDDDD" w:sz="1"/>
              <w:left w:val="single" w:color="DDDDDD" w:sz="1"/>
              <w:bottom w:val="single" w:color="DDDDDD" w:sz="1"/>
              <w:right w:val="single" w:color="DDDDDD" w:sz="1"/>
            </w:tcBorders>
            <w:shd w:fill="EAF0F8" w:val="clear"/>
            <w:tcMar>
              <w:top w:type="dxa" w:w="80"/>
              <w:left w:type="dxa" w:w="120"/>
              <w:bottom w:type="dxa" w:w="80"/>
              <w:right w:type="dxa" w:w="120"/>
            </w:tcMar>
          </w:tcPr>
          <w:p>
            <w:r>
              <w:rPr>
                <w:rFonts w:ascii="Courier New" w:cs="Courier New" w:eastAsia="Courier New" w:hAnsi="Courier New"/>
                <w:b/>
                <w:bCs/>
                <w:sz w:val="18"/>
                <w:szCs w:val="18"/>
              </w:rPr>
              <w:t xml:space="preserve">__init__.py</w:t>
            </w:r>
          </w:p>
        </w:tc>
        <w:tc>
          <w:tcPr>
            <w:tcW w:type="dxa" w:w="3200"/>
            <w:tcBorders>
              <w:top w:val="single" w:color="DDDDDD" w:sz="1"/>
              <w:left w:val="single" w:color="DDDDDD" w:sz="1"/>
              <w:bottom w:val="single" w:color="DDDDDD" w:sz="1"/>
              <w:right w:val="single" w:color="DDDDDD" w:sz="1"/>
            </w:tcBorders>
            <w:tcMar>
              <w:top w:type="dxa" w:w="80"/>
              <w:left w:type="dxa" w:w="120"/>
              <w:bottom w:type="dxa" w:w="80"/>
              <w:right w:type="dxa" w:w="120"/>
            </w:tcMar>
          </w:tcPr>
          <w:p>
            <w:r>
              <w:rPr>
                <w:rFonts w:ascii="Arial" w:cs="Arial" w:eastAsia="Arial" w:hAnsi="Arial"/>
                <w:b/>
                <w:bCs/>
                <w:sz w:val="18"/>
                <w:szCs w:val="18"/>
              </w:rPr>
              <w:t xml:space="preserve">Payload de playback para UHD/HDR</w:t>
            </w:r>
          </w:p>
        </w:tc>
        <w:tc>
          <w:tcPr>
            <w:tcW w:type="dxa" w:w="3960"/>
            <w:tcBorders>
              <w:top w:val="single" w:color="DDDDDD" w:sz="1"/>
              <w:left w:val="single" w:color="DDDDDD" w:sz="1"/>
              <w:bottom w:val="single" w:color="DDDDDD" w:sz="1"/>
              <w:right w:val="single" w:color="DDDDDD" w:sz="1"/>
            </w:tcBorders>
            <w:tcMar>
              <w:top w:type="dxa" w:w="80"/>
              <w:left w:type="dxa" w:w="120"/>
              <w:bottom w:type="dxa" w:w="80"/>
              <w:right w:type="dxa" w:w="120"/>
            </w:tcMar>
          </w:tcPr>
          <w:p>
            <w:r>
              <w:rPr>
                <w:rFonts w:ascii="Arial" w:cs="Arial" w:eastAsia="Arial" w:hAnsi="Arial"/>
                <w:sz w:val="18"/>
                <w:szCs w:val="18"/>
              </w:rPr>
              <w:t xml:space="preserve">Con H265: vcodec H265, maxVideoFormat UHD, supportedColourSpaces [HDR10, HLG, DOLBY_VISION, SDR]. Con H264: valores HD/SDR originales.</w:t>
            </w:r>
          </w:p>
        </w:tc>
      </w:tr>
      <w:tr>
        <w:tc>
          <w:tcPr>
            <w:tcW w:type="dxa" w:w="2200"/>
            <w:tcBorders>
              <w:top w:val="single" w:color="DDDDDD" w:sz="1"/>
              <w:left w:val="single" w:color="DDDDDD" w:sz="1"/>
              <w:bottom w:val="single" w:color="DDDDDD" w:sz="1"/>
              <w:right w:val="single" w:color="DDDDDD" w:sz="1"/>
            </w:tcBorders>
            <w:shd w:fill="EAF0F8" w:val="clear"/>
            <w:tcMar>
              <w:top w:type="dxa" w:w="80"/>
              <w:left w:type="dxa" w:w="120"/>
              <w:bottom w:type="dxa" w:w="80"/>
              <w:right w:type="dxa" w:w="120"/>
            </w:tcMar>
          </w:tcPr>
          <w:p>
            <w:r>
              <w:rPr>
                <w:rFonts w:ascii="Courier New" w:cs="Courier New" w:eastAsia="Courier New" w:hAnsi="Courier New"/>
                <w:b/>
                <w:bCs/>
                <w:sz w:val="18"/>
                <w:szCs w:val="18"/>
              </w:rPr>
              <w:t xml:space="preserve">__init__.py</w:t>
            </w:r>
          </w:p>
        </w:tc>
        <w:tc>
          <w:tcPr>
            <w:tcW w:type="dxa" w:w="3200"/>
            <w:tcBorders>
              <w:top w:val="single" w:color="DDDDDD" w:sz="1"/>
              <w:left w:val="single" w:color="DDDDDD" w:sz="1"/>
              <w:bottom w:val="single" w:color="DDDDDD" w:sz="1"/>
              <w:right w:val="single" w:color="DDDDDD" w:sz="1"/>
            </w:tcBorders>
            <w:tcMar>
              <w:top w:type="dxa" w:w="80"/>
              <w:left w:type="dxa" w:w="120"/>
              <w:bottom w:type="dxa" w:w="80"/>
              <w:right w:type="dxa" w:w="120"/>
            </w:tcMar>
          </w:tcPr>
          <w:p>
            <w:r>
              <w:rPr>
                <w:rFonts w:ascii="Arial" w:cs="Arial" w:eastAsia="Arial" w:hAnsi="Arial"/>
                <w:b/>
                <w:bCs/>
                <w:sz w:val="18"/>
                <w:szCs w:val="18"/>
              </w:rPr>
              <w:t xml:space="preserve">Corrección del range HDR en tracks de vídeo</w:t>
            </w:r>
          </w:p>
        </w:tc>
        <w:tc>
          <w:tcPr>
            <w:tcW w:type="dxa" w:w="3960"/>
            <w:tcBorders>
              <w:top w:val="single" w:color="DDDDDD" w:sz="1"/>
              <w:left w:val="single" w:color="DDDDDD" w:sz="1"/>
              <w:bottom w:val="single" w:color="DDDDDD" w:sz="1"/>
              <w:right w:val="single" w:color="DDDDDD" w:sz="1"/>
            </w:tcBorders>
            <w:tcMar>
              <w:top w:type="dxa" w:w="80"/>
              <w:left w:type="dxa" w:w="120"/>
              <w:bottom w:type="dxa" w:w="80"/>
              <w:right w:type="dxa" w:w="120"/>
            </w:tcMar>
          </w:tcPr>
          <w:p>
            <w:r>
              <w:rPr>
                <w:rFonts w:ascii="Arial" w:cs="Arial" w:eastAsia="Arial" w:hAnsi="Arial"/>
                <w:sz w:val="18"/>
                <w:szCs w:val="18"/>
              </w:rPr>
              <w:t xml:space="preserve">El manifest MPD de Sky no incluye metadatos HDR. Se lee el campo colourSpace de la respuesta del servidor y se fuerza Video.Range.HDR10/HLG/DV en los tracks.</w:t>
            </w:r>
          </w:p>
        </w:tc>
      </w:tr>
    </w:tbl>
    <w:p>
      <w:pPr>
        <w:pBdr>
          <w:bottom w:val="single" w:color="CCCCCC" w:sz="4"/>
        </w:pBdr>
        <w:spacing w:before="160" w:after="160"/>
      </w:pPr>
    </w:p>
    <w:p>
      <w:pPr>
        <w:pStyle w:val="Heading1"/>
        <w:spacing w:before="240" w:after="120"/>
      </w:pPr>
      <w:r>
        <w:rPr>
          <w:rFonts w:ascii="Arial" w:cs="Arial" w:eastAsia="Arial" w:hAnsi="Arial"/>
          <w:b/>
          <w:bCs/>
          <w:color w:val="1A3A5C"/>
          <w:sz w:val="28"/>
          <w:szCs w:val="28"/>
        </w:rPr>
        <w:t xml:space="preserve">1. Detección de vcodec desde contexto</w:t>
      </w:r>
    </w:p>
    <w:p>
      <w:pPr>
        <w:spacing w:before="60" w:after="60"/>
      </w:pPr>
      <w:r>
        <w:rPr>
          <w:rFonts w:ascii="Arial" w:cs="Arial" w:eastAsia="Arial" w:hAnsi="Arial"/>
          <w:sz w:val="20"/>
          <w:szCs w:val="20"/>
        </w:rPr>
        <w:t xml:space="preserve">El servicio no tenía acceso al codec de vídeo solicitado por el usuario. Se añade en __init__:</w:t>
      </w:r>
    </w:p>
    <w:p>
      <w:pPr>
        <w:spacing w:before="40" w:after="40"/>
        <w:ind w:left="480"/>
      </w:pPr>
      <w:r>
        <w:rPr>
          <w:rFonts w:ascii="Courier New" w:cs="Courier New" w:eastAsia="Courier New" w:hAnsi="Courier New"/>
          <w:color w:val="1A3A5C"/>
          <w:sz w:val="18"/>
          <w:szCs w:val="18"/>
        </w:rPr>
        <w:t xml:space="preserve">_vcodec = ctx.parent.params.get("vcodec")</w:t>
      </w:r>
    </w:p>
    <w:p>
      <w:pPr>
        <w:spacing w:before="40" w:after="40"/>
        <w:ind w:left="480"/>
      </w:pPr>
      <w:r>
        <w:rPr>
          <w:rFonts w:ascii="Courier New" w:cs="Courier New" w:eastAsia="Courier New" w:hAnsi="Courier New"/>
          <w:color w:val="1A3A5C"/>
          <w:sz w:val="18"/>
          <w:szCs w:val="18"/>
        </w:rPr>
        <w:t xml:space="preserve">self.vcodec = "H265" if _vcodec and "HEVC" in str(_vcodec) else "H264"</w:t>
      </w:r>
    </w:p>
    <w:p>
      <w:pPr>
        <w:spacing w:before="60" w:after="60"/>
      </w:pPr>
      <w:r>
        <w:rPr>
          <w:rFonts w:ascii="Arial" w:cs="Arial" w:eastAsia="Arial" w:hAnsi="Arial"/>
          <w:sz w:val="20"/>
          <w:szCs w:val="20"/>
        </w:rPr>
        <w:t xml:space="preserve">Esto permite que el resto del código tome decisiones basadas en si el usuario pidió -v h.265 o no.</w:t>
      </w:r>
    </w:p>
    <w:p>
      <w:pPr>
        <w:pBdr>
          <w:bottom w:val="single" w:color="CCCCCC" w:sz="4"/>
        </w:pBdr>
        <w:spacing w:before="160" w:after="160"/>
      </w:pPr>
    </w:p>
    <w:p>
      <w:pPr>
        <w:pStyle w:val="Heading1"/>
        <w:spacing w:before="240" w:after="120"/>
      </w:pPr>
      <w:r>
        <w:rPr>
          <w:rFonts w:ascii="Arial" w:cs="Arial" w:eastAsia="Arial" w:hAnsi="Arial"/>
          <w:b/>
          <w:bCs/>
          <w:color w:val="1A3A5C"/>
          <w:sz w:val="28"/>
          <w:szCs w:val="28"/>
        </w:rPr>
        <w:t xml:space="preserve">2. Búsqueda de formato UHD en _parse_movie</w:t>
      </w:r>
    </w:p>
    <w:p>
      <w:pPr>
        <w:spacing w:before="60" w:after="60"/>
      </w:pPr>
      <w:r>
        <w:rPr>
          <w:rFonts w:ascii="Arial" w:cs="Arial" w:eastAsia="Arial" w:hAnsi="Arial"/>
          <w:sz w:val="20"/>
          <w:szCs w:val="20"/>
        </w:rPr>
        <w:t xml:space="preserve">La API de Sky devuelve los formatos disponibles con claves como 'UHDHDR', 'HDSDR', 'HD', 'SD'. El código original solo buscaba HDSDR/HD/SD, ignorando UHD. Ahora busca en orden:</w:t>
      </w:r>
    </w:p>
    <w:p>
      <w:pPr>
        <w:spacing w:before="40" w:after="40"/>
        <w:ind w:left="480"/>
      </w:pPr>
      <w:r>
        <w:rPr>
          <w:rFonts w:ascii="Courier New" w:cs="Courier New" w:eastAsia="Courier New" w:hAnsi="Courier New"/>
          <w:color w:val="1A3A5C"/>
          <w:sz w:val="18"/>
          <w:szCs w:val="18"/>
        </w:rPr>
        <w:t xml:space="preserve">["UHDHDR", "UHD4K", "HDSDR", "HD", "SD"]</w:t>
      </w:r>
    </w:p>
    <w:p>
      <w:pPr>
        <w:spacing w:before="60" w:after="60"/>
      </w:pPr>
      <w:r>
        <w:rPr>
          <w:rFonts w:ascii="Arial" w:cs="Arial" w:eastAsia="Arial" w:hAnsi="Arial"/>
          <w:sz w:val="20"/>
          <w:szCs w:val="20"/>
        </w:rPr>
        <w:t xml:space="preserve">Si el título tiene formato UHD disponible, se usa su contentId directamente sin necesidad de añadir sufijo.</w:t>
      </w:r>
    </w:p>
    <w:p>
      <w:pPr>
        <w:pBdr>
          <w:bottom w:val="single" w:color="CCCCCC" w:sz="4"/>
        </w:pBdr>
        <w:spacing w:before="160" w:after="160"/>
      </w:pPr>
    </w:p>
    <w:p>
      <w:pPr>
        <w:pStyle w:val="Heading1"/>
        <w:spacing w:before="240" w:after="120"/>
      </w:pPr>
      <w:r>
        <w:rPr>
          <w:rFonts w:ascii="Arial" w:cs="Arial" w:eastAsia="Arial" w:hAnsi="Arial"/>
          <w:b/>
          <w:bCs/>
          <w:color w:val="1A3A5C"/>
          <w:sz w:val="28"/>
          <w:szCs w:val="28"/>
        </w:rPr>
        <w:t xml:space="preserve">3. Content_id con sufijo correcto para UHD</w:t>
      </w:r>
    </w:p>
    <w:p>
      <w:pPr>
        <w:spacing w:before="60" w:after="60"/>
      </w:pPr>
      <w:r>
        <w:rPr>
          <w:rFonts w:ascii="Arial" w:cs="Arial" w:eastAsia="Arial" w:hAnsi="Arial"/>
          <w:sz w:val="20"/>
          <w:szCs w:val="20"/>
        </w:rPr>
        <w:t xml:space="preserve">Para películas, el servidor identifica la calidad mediante un sufijo en el content_id. Antes se añadía siempre '_HDSDR'. Ahora:</w:t>
      </w:r>
    </w:p>
    <w:p>
      <w:pPr>
        <w:spacing w:before="40" w:after="40"/>
        <w:ind w:left="480"/>
      </w:pPr>
      <w:r>
        <w:rPr>
          <w:rFonts w:ascii="Courier New" w:cs="Courier New" w:eastAsia="Courier New" w:hAnsi="Courier New"/>
          <w:color w:val="1A3A5C"/>
          <w:sz w:val="18"/>
          <w:szCs w:val="18"/>
        </w:rPr>
        <w:t xml:space="preserve">H265 → content_id + "_UHDHDR"</w:t>
      </w:r>
    </w:p>
    <w:p>
      <w:pPr>
        <w:spacing w:before="40" w:after="40"/>
        <w:ind w:left="480"/>
      </w:pPr>
      <w:r>
        <w:rPr>
          <w:rFonts w:ascii="Courier New" w:cs="Courier New" w:eastAsia="Courier New" w:hAnsi="Courier New"/>
          <w:color w:val="1A3A5C"/>
          <w:sz w:val="18"/>
          <w:szCs w:val="18"/>
        </w:rPr>
        <w:t xml:space="preserve">H264 → content_id + "_HDSDR"  (sin cambios)</w:t>
      </w:r>
    </w:p>
    <w:p>
      <w:pPr>
        <w:spacing w:before="60" w:after="60"/>
      </w:pPr>
      <w:r>
        <w:rPr>
          <w:rFonts w:ascii="Arial" w:cs="Arial" w:eastAsia="Arial" w:hAnsi="Arial"/>
          <w:sz w:val="20"/>
          <w:szCs w:val="20"/>
        </w:rPr>
        <w:t xml:space="preserve">El sufijo '_UHDHDR' fue confirmado observando la URL del manifest que devuelve el servidor (GMO_..._UHDHDR).</w:t>
      </w:r>
    </w:p>
    <w:p>
      <w:pPr>
        <w:pBdr>
          <w:bottom w:val="single" w:color="CCCCCC" w:sz="4"/>
        </w:pBdr>
        <w:spacing w:before="160" w:after="160"/>
      </w:pPr>
    </w:p>
    <w:p>
      <w:pPr>
        <w:pStyle w:val="Heading1"/>
        <w:spacing w:before="240" w:after="120"/>
      </w:pPr>
      <w:r>
        <w:rPr>
          <w:rFonts w:ascii="Arial" w:cs="Arial" w:eastAsia="Arial" w:hAnsi="Arial"/>
          <w:b/>
          <w:bCs/>
          <w:color w:val="1A3A5C"/>
          <w:sz w:val="28"/>
          <w:szCs w:val="28"/>
        </w:rPr>
        <w:t xml:space="preserve">4. Payload de playback para UHD/HDR</w:t>
      </w:r>
    </w:p>
    <w:p>
      <w:pPr>
        <w:spacing w:before="60" w:after="60"/>
      </w:pPr>
      <w:r>
        <w:rPr>
          <w:rFonts w:ascii="Arial" w:cs="Arial" w:eastAsia="Arial" w:hAnsi="Arial"/>
          <w:sz w:val="20"/>
          <w:szCs w:val="20"/>
        </w:rPr>
        <w:t xml:space="preserve">El payload original declaraba maxVideoFormat: HD y supportedColourSpaces: [SDR], lo que limitaba la respuesta del servidor a 1080p SDR. Con H265 ahora se declara:</w:t>
      </w:r>
    </w:p>
    <w:p>
      <w:pPr>
        <w:spacing w:before="40" w:after="40"/>
        <w:ind w:left="480"/>
      </w:pPr>
      <w:r>
        <w:rPr>
          <w:rFonts w:ascii="Courier New" w:cs="Courier New" w:eastAsia="Courier New" w:hAnsi="Courier New"/>
          <w:color w:val="1A3A5C"/>
          <w:sz w:val="18"/>
          <w:szCs w:val="18"/>
        </w:rPr>
        <w:t xml:space="preserve">vcodec: "H265"</w:t>
      </w:r>
    </w:p>
    <w:p>
      <w:pPr>
        <w:spacing w:before="40" w:after="40"/>
        <w:ind w:left="480"/>
      </w:pPr>
      <w:r>
        <w:rPr>
          <w:rFonts w:ascii="Courier New" w:cs="Courier New" w:eastAsia="Courier New" w:hAnsi="Courier New"/>
          <w:color w:val="1A3A5C"/>
          <w:sz w:val="18"/>
          <w:szCs w:val="18"/>
        </w:rPr>
        <w:t xml:space="preserve">maxVideoFormat: "UHD"</w:t>
      </w:r>
    </w:p>
    <w:p>
      <w:pPr>
        <w:spacing w:before="40" w:after="40"/>
        <w:ind w:left="480"/>
      </w:pPr>
      <w:r>
        <w:rPr>
          <w:rFonts w:ascii="Courier New" w:cs="Courier New" w:eastAsia="Courier New" w:hAnsi="Courier New"/>
          <w:color w:val="1A3A5C"/>
          <w:sz w:val="18"/>
          <w:szCs w:val="18"/>
        </w:rPr>
        <w:t xml:space="preserve">supportedColourSpaces: ["HDR10", "HLG", "DOLBY_VISION", "SDR"]</w:t>
      </w:r>
    </w:p>
    <w:p>
      <w:pPr>
        <w:spacing w:before="60" w:after="60"/>
      </w:pPr>
      <w:r>
        <w:rPr>
          <w:rFonts w:ascii="Arial" w:cs="Arial" w:eastAsia="Arial" w:hAnsi="Arial"/>
          <w:sz w:val="20"/>
          <w:szCs w:val="20"/>
        </w:rPr>
        <w:t xml:space="preserve">Con H264 se mantienen los valores originales HD/SDR para compatibilidad.</w:t>
      </w:r>
    </w:p>
    <w:p>
      <w:pPr>
        <w:pBdr>
          <w:bottom w:val="single" w:color="CCCCCC" w:sz="4"/>
        </w:pBdr>
        <w:spacing w:before="160" w:after="160"/>
      </w:pPr>
    </w:p>
    <w:p>
      <w:pPr>
        <w:pStyle w:val="Heading1"/>
        <w:spacing w:before="240" w:after="120"/>
      </w:pPr>
      <w:r>
        <w:rPr>
          <w:rFonts w:ascii="Arial" w:cs="Arial" w:eastAsia="Arial" w:hAnsi="Arial"/>
          <w:b/>
          <w:bCs/>
          <w:color w:val="1A3A5C"/>
          <w:sz w:val="28"/>
          <w:szCs w:val="28"/>
        </w:rPr>
        <w:t xml:space="preserve">5. Corrección del range HDR en los tracks</w:t>
      </w:r>
    </w:p>
    <w:p>
      <w:pPr>
        <w:spacing w:before="60" w:after="60"/>
      </w:pPr>
      <w:r>
        <w:rPr>
          <w:rFonts w:ascii="Arial" w:cs="Arial" w:eastAsia="Arial" w:hAnsi="Arial"/>
          <w:sz w:val="20"/>
          <w:szCs w:val="20"/>
        </w:rPr>
        <w:t xml:space="preserve">Aunque el servidor devuelve el manifest HDR correcto, el MPD de Sky no incluye los metadatos de color space en las etiquetas estándar que usa unshackle para detectar el rango. Resultado: todos los tracks aparecían como SDR.</w:t>
      </w:r>
    </w:p>
    <w:p>
      <w:pPr>
        <w:spacing w:before="60" w:after="60"/>
      </w:pPr>
      <w:r>
        <w:rPr>
          <w:rFonts w:ascii="Arial" w:cs="Arial" w:eastAsia="Arial" w:hAnsi="Arial"/>
          <w:sz w:val="20"/>
          <w:szCs w:val="20"/>
        </w:rPr>
        <w:t xml:space="preserve">Solución: tras parsear el manifest, se lee el campo colourSpace de la respuesta del servidor y se asigna directamente el enum correcto a cada track de vídeo:</w:t>
      </w:r>
    </w:p>
    <w:p>
      <w:pPr>
        <w:spacing w:before="40" w:after="40"/>
        <w:ind w:left="480"/>
      </w:pPr>
      <w:r>
        <w:rPr>
          <w:rFonts w:ascii="Courier New" w:cs="Courier New" w:eastAsia="Courier New" w:hAnsi="Courier New"/>
          <w:color w:val="1A3A5C"/>
          <w:sz w:val="18"/>
          <w:szCs w:val="18"/>
        </w:rPr>
        <w:t xml:space="preserve">colour_space = playback_data["asset"]["format"]["colourSpace"]</w:t>
      </w:r>
    </w:p>
    <w:p>
      <w:pPr>
        <w:spacing w:before="40" w:after="40"/>
        <w:ind w:left="480"/>
      </w:pPr>
      <w:r>
        <w:rPr>
          <w:rFonts w:ascii="Courier New" w:cs="Courier New" w:eastAsia="Courier New" w:hAnsi="Courier New"/>
          <w:color w:val="1A3A5C"/>
          <w:sz w:val="18"/>
          <w:szCs w:val="18"/>
        </w:rPr>
        <w:t xml:space="preserve">Video.Range.HDR10 / Video.Range.HLG / Video.Range.DV</w:t>
      </w:r>
    </w:p>
    <w:p>
      <w:pPr>
        <w:spacing w:before="40" w:after="40"/>
        <w:ind w:left="480"/>
      </w:pPr>
      <w:r>
        <w:rPr>
          <w:rFonts w:ascii="Courier New" w:cs="Courier New" w:eastAsia="Courier New" w:hAnsi="Courier New"/>
          <w:color w:val="1A3A5C"/>
          <w:sz w:val="18"/>
          <w:szCs w:val="18"/>
        </w:rPr>
        <w:t xml:space="preserve">video_track.range = forced_range</w:t>
      </w:r>
    </w:p>
    <w:p>
      <w:pPr>
        <w:pBdr>
          <w:bottom w:val="single" w:color="1A3A5C" w:sz="12"/>
        </w:pBdr>
        <w:spacing w:before="400" w:after="400"/>
      </w:pPr>
    </w:p>
    <w:p>
      <w:pPr>
        <w:spacing w:before="0" w:after="200"/>
        <w:jc w:val="center"/>
      </w:pPr>
      <w:r>
        <w:rPr>
          <w:rFonts w:ascii="Arial" w:cs="Arial" w:eastAsia="Arial" w:hAnsi="Arial"/>
          <w:b/>
          <w:bCs/>
          <w:color w:val="1A3A5C"/>
          <w:sz w:val="36"/>
          <w:szCs w:val="36"/>
        </w:rPr>
        <w:t xml:space="preserve">SKST Service — Changelog</w:t>
      </w:r>
    </w:p>
    <w:p>
      <w:pPr>
        <w:spacing w:before="0" w:after="400"/>
        <w:jc w:val="center"/>
      </w:pPr>
      <w:r>
        <w:rPr>
          <w:rFonts w:ascii="Arial" w:cs="Arial" w:eastAsia="Arial" w:hAnsi="Arial"/>
          <w:color w:val="666666"/>
          <w:sz w:val="18"/>
          <w:szCs w:val="18"/>
        </w:rPr>
        <w:t xml:space="preserve">Modified file: __init__.py</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2200"/>
        <w:gridCol w:w="3200"/>
        <w:gridCol w:w="3960"/>
      </w:tblGrid>
      <w:tr>
        <w:trPr>
          <w:tblHeader/>
        </w:trPr>
        <w:tc>
          <w:tcPr>
            <w:tcW w:type="dxa" w:w="2200"/>
            <w:tcBorders>
              <w:top w:val="single" w:color="DDDDDD" w:sz="1"/>
              <w:left w:val="single" w:color="DDDDDD" w:sz="1"/>
              <w:bottom w:val="single" w:color="DDDDDD" w:sz="1"/>
              <w:right w:val="single" w:color="DDDDDD" w:sz="1"/>
            </w:tcBorders>
            <w:shd w:fill="1A3A5C" w:val="clear"/>
            <w:tcMar>
              <w:top w:type="dxa" w:w="80"/>
              <w:left w:type="dxa" w:w="120"/>
              <w:bottom w:type="dxa" w:w="80"/>
              <w:right w:type="dxa" w:w="120"/>
            </w:tcMar>
          </w:tcPr>
          <w:p>
            <w:r>
              <w:rPr>
                <w:rFonts w:ascii="Arial" w:cs="Arial" w:eastAsia="Arial" w:hAnsi="Arial"/>
                <w:b/>
                <w:bCs/>
                <w:color w:val="FFFFFF"/>
                <w:sz w:val="18"/>
                <w:szCs w:val="18"/>
              </w:rPr>
              <w:t xml:space="preserve">File</w:t>
            </w:r>
          </w:p>
        </w:tc>
        <w:tc>
          <w:tcPr>
            <w:tcW w:type="dxa" w:w="3200"/>
            <w:tcBorders>
              <w:top w:val="single" w:color="DDDDDD" w:sz="1"/>
              <w:left w:val="single" w:color="DDDDDD" w:sz="1"/>
              <w:bottom w:val="single" w:color="DDDDDD" w:sz="1"/>
              <w:right w:val="single" w:color="DDDDDD" w:sz="1"/>
            </w:tcBorders>
            <w:shd w:fill="1A3A5C" w:val="clear"/>
            <w:tcMar>
              <w:top w:type="dxa" w:w="80"/>
              <w:left w:type="dxa" w:w="120"/>
              <w:bottom w:type="dxa" w:w="80"/>
              <w:right w:type="dxa" w:w="120"/>
            </w:tcMar>
          </w:tcPr>
          <w:p>
            <w:r>
              <w:rPr>
                <w:rFonts w:ascii="Arial" w:cs="Arial" w:eastAsia="Arial" w:hAnsi="Arial"/>
                <w:b/>
                <w:bCs/>
                <w:color w:val="FFFFFF"/>
                <w:sz w:val="18"/>
                <w:szCs w:val="18"/>
              </w:rPr>
              <w:t xml:space="preserve">Change</w:t>
            </w:r>
          </w:p>
        </w:tc>
        <w:tc>
          <w:tcPr>
            <w:tcW w:type="dxa" w:w="3960"/>
            <w:tcBorders>
              <w:top w:val="single" w:color="DDDDDD" w:sz="1"/>
              <w:left w:val="single" w:color="DDDDDD" w:sz="1"/>
              <w:bottom w:val="single" w:color="DDDDDD" w:sz="1"/>
              <w:right w:val="single" w:color="DDDDDD" w:sz="1"/>
            </w:tcBorders>
            <w:shd w:fill="1A3A5C" w:val="clear"/>
            <w:tcMar>
              <w:top w:type="dxa" w:w="80"/>
              <w:left w:type="dxa" w:w="120"/>
              <w:bottom w:type="dxa" w:w="80"/>
              <w:right w:type="dxa" w:w="120"/>
            </w:tcMar>
          </w:tcPr>
          <w:p>
            <w:r>
              <w:rPr>
                <w:rFonts w:ascii="Arial" w:cs="Arial" w:eastAsia="Arial" w:hAnsi="Arial"/>
                <w:b/>
                <w:bCs/>
                <w:color w:val="FFFFFF"/>
                <w:sz w:val="18"/>
                <w:szCs w:val="18"/>
              </w:rPr>
              <w:t xml:space="preserve">Description</w:t>
            </w:r>
          </w:p>
        </w:tc>
      </w:tr>
      <w:tr>
        <w:tc>
          <w:tcPr>
            <w:tcW w:type="dxa" w:w="2200"/>
            <w:tcBorders>
              <w:top w:val="single" w:color="DDDDDD" w:sz="1"/>
              <w:left w:val="single" w:color="DDDDDD" w:sz="1"/>
              <w:bottom w:val="single" w:color="DDDDDD" w:sz="1"/>
              <w:right w:val="single" w:color="DDDDDD" w:sz="1"/>
            </w:tcBorders>
            <w:shd w:fill="EAF0F8" w:val="clear"/>
            <w:tcMar>
              <w:top w:type="dxa" w:w="80"/>
              <w:left w:type="dxa" w:w="120"/>
              <w:bottom w:type="dxa" w:w="80"/>
              <w:right w:type="dxa" w:w="120"/>
            </w:tcMar>
          </w:tcPr>
          <w:p>
            <w:r>
              <w:rPr>
                <w:rFonts w:ascii="Courier New" w:cs="Courier New" w:eastAsia="Courier New" w:hAnsi="Courier New"/>
                <w:b/>
                <w:bCs/>
                <w:sz w:val="18"/>
                <w:szCs w:val="18"/>
              </w:rPr>
              <w:t xml:space="preserve">__init__.py</w:t>
            </w:r>
          </w:p>
        </w:tc>
        <w:tc>
          <w:tcPr>
            <w:tcW w:type="dxa" w:w="3200"/>
            <w:tcBorders>
              <w:top w:val="single" w:color="DDDDDD" w:sz="1"/>
              <w:left w:val="single" w:color="DDDDDD" w:sz="1"/>
              <w:bottom w:val="single" w:color="DDDDDD" w:sz="1"/>
              <w:right w:val="single" w:color="DDDDDD" w:sz="1"/>
            </w:tcBorders>
            <w:tcMar>
              <w:top w:type="dxa" w:w="80"/>
              <w:left w:type="dxa" w:w="120"/>
              <w:bottom w:type="dxa" w:w="80"/>
              <w:right w:type="dxa" w:w="120"/>
            </w:tcMar>
          </w:tcPr>
          <w:p>
            <w:r>
              <w:rPr>
                <w:rFonts w:ascii="Arial" w:cs="Arial" w:eastAsia="Arial" w:hAnsi="Arial"/>
                <w:b/>
                <w:bCs/>
                <w:sz w:val="18"/>
                <w:szCs w:val="18"/>
              </w:rPr>
              <w:t xml:space="preserve">vcodec detection from context</w:t>
            </w:r>
          </w:p>
        </w:tc>
        <w:tc>
          <w:tcPr>
            <w:tcW w:type="dxa" w:w="3960"/>
            <w:tcBorders>
              <w:top w:val="single" w:color="DDDDDD" w:sz="1"/>
              <w:left w:val="single" w:color="DDDDDD" w:sz="1"/>
              <w:bottom w:val="single" w:color="DDDDDD" w:sz="1"/>
              <w:right w:val="single" w:color="DDDDDD" w:sz="1"/>
            </w:tcBorders>
            <w:tcMar>
              <w:top w:type="dxa" w:w="80"/>
              <w:left w:type="dxa" w:w="120"/>
              <w:bottom w:type="dxa" w:w="80"/>
              <w:right w:type="dxa" w:w="120"/>
            </w:tcMar>
          </w:tcPr>
          <w:p>
            <w:r>
              <w:rPr>
                <w:rFonts w:ascii="Arial" w:cs="Arial" w:eastAsia="Arial" w:hAnsi="Arial"/>
                <w:sz w:val="18"/>
                <w:szCs w:val="18"/>
              </w:rPr>
              <w:t xml:space="preserve">self.vcodec is initialized by reading ctx.parent.params to know if the user requested H265/HEVC, consistent with other services.</w:t>
            </w:r>
          </w:p>
        </w:tc>
      </w:tr>
      <w:tr>
        <w:tc>
          <w:tcPr>
            <w:tcW w:type="dxa" w:w="2200"/>
            <w:tcBorders>
              <w:top w:val="single" w:color="DDDDDD" w:sz="1"/>
              <w:left w:val="single" w:color="DDDDDD" w:sz="1"/>
              <w:bottom w:val="single" w:color="DDDDDD" w:sz="1"/>
              <w:right w:val="single" w:color="DDDDDD" w:sz="1"/>
            </w:tcBorders>
            <w:shd w:fill="EAF0F8" w:val="clear"/>
            <w:tcMar>
              <w:top w:type="dxa" w:w="80"/>
              <w:left w:type="dxa" w:w="120"/>
              <w:bottom w:type="dxa" w:w="80"/>
              <w:right w:type="dxa" w:w="120"/>
            </w:tcMar>
          </w:tcPr>
          <w:p>
            <w:r>
              <w:rPr>
                <w:rFonts w:ascii="Courier New" w:cs="Courier New" w:eastAsia="Courier New" w:hAnsi="Courier New"/>
                <w:b/>
                <w:bCs/>
                <w:sz w:val="18"/>
                <w:szCs w:val="18"/>
              </w:rPr>
              <w:t xml:space="preserve">__init__.py</w:t>
            </w:r>
          </w:p>
        </w:tc>
        <w:tc>
          <w:tcPr>
            <w:tcW w:type="dxa" w:w="3200"/>
            <w:tcBorders>
              <w:top w:val="single" w:color="DDDDDD" w:sz="1"/>
              <w:left w:val="single" w:color="DDDDDD" w:sz="1"/>
              <w:bottom w:val="single" w:color="DDDDDD" w:sz="1"/>
              <w:right w:val="single" w:color="DDDDDD" w:sz="1"/>
            </w:tcBorders>
            <w:tcMar>
              <w:top w:type="dxa" w:w="80"/>
              <w:left w:type="dxa" w:w="120"/>
              <w:bottom w:type="dxa" w:w="80"/>
              <w:right w:type="dxa" w:w="120"/>
            </w:tcMar>
          </w:tcPr>
          <w:p>
            <w:r>
              <w:rPr>
                <w:rFonts w:ascii="Arial" w:cs="Arial" w:eastAsia="Arial" w:hAnsi="Arial"/>
                <w:b/>
                <w:bCs/>
                <w:sz w:val="18"/>
                <w:szCs w:val="18"/>
              </w:rPr>
              <w:t xml:space="preserve">UHD format search in _parse_movie</w:t>
            </w:r>
          </w:p>
        </w:tc>
        <w:tc>
          <w:tcPr>
            <w:tcW w:type="dxa" w:w="3960"/>
            <w:tcBorders>
              <w:top w:val="single" w:color="DDDDDD" w:sz="1"/>
              <w:left w:val="single" w:color="DDDDDD" w:sz="1"/>
              <w:bottom w:val="single" w:color="DDDDDD" w:sz="1"/>
              <w:right w:val="single" w:color="DDDDDD" w:sz="1"/>
            </w:tcBorders>
            <w:tcMar>
              <w:top w:type="dxa" w:w="80"/>
              <w:left w:type="dxa" w:w="120"/>
              <w:bottom w:type="dxa" w:w="80"/>
              <w:right w:type="dxa" w:w="120"/>
            </w:tcMar>
          </w:tcPr>
          <w:p>
            <w:r>
              <w:rPr>
                <w:rFonts w:ascii="Arial" w:cs="Arial" w:eastAsia="Arial" w:hAnsi="Arial"/>
                <w:sz w:val="18"/>
                <w:szCs w:val="18"/>
              </w:rPr>
              <w:t xml:space="preserve">'UHDHDR' and 'UHD4K' are added to the format key list searched in the API response, before HDSDR/HD/SD.</w:t>
            </w:r>
          </w:p>
        </w:tc>
      </w:tr>
      <w:tr>
        <w:tc>
          <w:tcPr>
            <w:tcW w:type="dxa" w:w="2200"/>
            <w:tcBorders>
              <w:top w:val="single" w:color="DDDDDD" w:sz="1"/>
              <w:left w:val="single" w:color="DDDDDD" w:sz="1"/>
              <w:bottom w:val="single" w:color="DDDDDD" w:sz="1"/>
              <w:right w:val="single" w:color="DDDDDD" w:sz="1"/>
            </w:tcBorders>
            <w:shd w:fill="EAF0F8" w:val="clear"/>
            <w:tcMar>
              <w:top w:type="dxa" w:w="80"/>
              <w:left w:type="dxa" w:w="120"/>
              <w:bottom w:type="dxa" w:w="80"/>
              <w:right w:type="dxa" w:w="120"/>
            </w:tcMar>
          </w:tcPr>
          <w:p>
            <w:r>
              <w:rPr>
                <w:rFonts w:ascii="Courier New" w:cs="Courier New" w:eastAsia="Courier New" w:hAnsi="Courier New"/>
                <w:b/>
                <w:bCs/>
                <w:sz w:val="18"/>
                <w:szCs w:val="18"/>
              </w:rPr>
              <w:t xml:space="preserve">__init__.py</w:t>
            </w:r>
          </w:p>
        </w:tc>
        <w:tc>
          <w:tcPr>
            <w:tcW w:type="dxa" w:w="3200"/>
            <w:tcBorders>
              <w:top w:val="single" w:color="DDDDDD" w:sz="1"/>
              <w:left w:val="single" w:color="DDDDDD" w:sz="1"/>
              <w:bottom w:val="single" w:color="DDDDDD" w:sz="1"/>
              <w:right w:val="single" w:color="DDDDDD" w:sz="1"/>
            </w:tcBorders>
            <w:tcMar>
              <w:top w:type="dxa" w:w="80"/>
              <w:left w:type="dxa" w:w="120"/>
              <w:bottom w:type="dxa" w:w="80"/>
              <w:right w:type="dxa" w:w="120"/>
            </w:tcMar>
          </w:tcPr>
          <w:p>
            <w:r>
              <w:rPr>
                <w:rFonts w:ascii="Arial" w:cs="Arial" w:eastAsia="Arial" w:hAnsi="Arial"/>
                <w:b/>
                <w:bCs/>
                <w:sz w:val="18"/>
                <w:szCs w:val="18"/>
              </w:rPr>
              <w:t xml:space="preserve">Correct content_id suffix for UHD</w:t>
            </w:r>
          </w:p>
        </w:tc>
        <w:tc>
          <w:tcPr>
            <w:tcW w:type="dxa" w:w="3960"/>
            <w:tcBorders>
              <w:top w:val="single" w:color="DDDDDD" w:sz="1"/>
              <w:left w:val="single" w:color="DDDDDD" w:sz="1"/>
              <w:bottom w:val="single" w:color="DDDDDD" w:sz="1"/>
              <w:right w:val="single" w:color="DDDDDD" w:sz="1"/>
            </w:tcBorders>
            <w:tcMar>
              <w:top w:type="dxa" w:w="80"/>
              <w:left w:type="dxa" w:w="120"/>
              <w:bottom w:type="dxa" w:w="80"/>
              <w:right w:type="dxa" w:w="120"/>
            </w:tcMar>
          </w:tcPr>
          <w:p>
            <w:r>
              <w:rPr>
                <w:rFonts w:ascii="Arial" w:cs="Arial" w:eastAsia="Arial" w:hAnsi="Arial"/>
                <w:sz w:val="18"/>
                <w:szCs w:val="18"/>
              </w:rPr>
              <w:t xml:space="preserve">With H265, '_UHDHDR' is appended to content_id instead of '_HDSDR'. The server uses this suffix to return the 4K HDR manifest.</w:t>
            </w:r>
          </w:p>
        </w:tc>
      </w:tr>
      <w:tr>
        <w:tc>
          <w:tcPr>
            <w:tcW w:type="dxa" w:w="2200"/>
            <w:tcBorders>
              <w:top w:val="single" w:color="DDDDDD" w:sz="1"/>
              <w:left w:val="single" w:color="DDDDDD" w:sz="1"/>
              <w:bottom w:val="single" w:color="DDDDDD" w:sz="1"/>
              <w:right w:val="single" w:color="DDDDDD" w:sz="1"/>
            </w:tcBorders>
            <w:shd w:fill="EAF0F8" w:val="clear"/>
            <w:tcMar>
              <w:top w:type="dxa" w:w="80"/>
              <w:left w:type="dxa" w:w="120"/>
              <w:bottom w:type="dxa" w:w="80"/>
              <w:right w:type="dxa" w:w="120"/>
            </w:tcMar>
          </w:tcPr>
          <w:p>
            <w:r>
              <w:rPr>
                <w:rFonts w:ascii="Courier New" w:cs="Courier New" w:eastAsia="Courier New" w:hAnsi="Courier New"/>
                <w:b/>
                <w:bCs/>
                <w:sz w:val="18"/>
                <w:szCs w:val="18"/>
              </w:rPr>
              <w:t xml:space="preserve">__init__.py</w:t>
            </w:r>
          </w:p>
        </w:tc>
        <w:tc>
          <w:tcPr>
            <w:tcW w:type="dxa" w:w="3200"/>
            <w:tcBorders>
              <w:top w:val="single" w:color="DDDDDD" w:sz="1"/>
              <w:left w:val="single" w:color="DDDDDD" w:sz="1"/>
              <w:bottom w:val="single" w:color="DDDDDD" w:sz="1"/>
              <w:right w:val="single" w:color="DDDDDD" w:sz="1"/>
            </w:tcBorders>
            <w:tcMar>
              <w:top w:type="dxa" w:w="80"/>
              <w:left w:type="dxa" w:w="120"/>
              <w:bottom w:type="dxa" w:w="80"/>
              <w:right w:type="dxa" w:w="120"/>
            </w:tcMar>
          </w:tcPr>
          <w:p>
            <w:r>
              <w:rPr>
                <w:rFonts w:ascii="Arial" w:cs="Arial" w:eastAsia="Arial" w:hAnsi="Arial"/>
                <w:b/>
                <w:bCs/>
                <w:sz w:val="18"/>
                <w:szCs w:val="18"/>
              </w:rPr>
              <w:t xml:space="preserve">Playback payload for UHD/HDR</w:t>
            </w:r>
          </w:p>
        </w:tc>
        <w:tc>
          <w:tcPr>
            <w:tcW w:type="dxa" w:w="3960"/>
            <w:tcBorders>
              <w:top w:val="single" w:color="DDDDDD" w:sz="1"/>
              <w:left w:val="single" w:color="DDDDDD" w:sz="1"/>
              <w:bottom w:val="single" w:color="DDDDDD" w:sz="1"/>
              <w:right w:val="single" w:color="DDDDDD" w:sz="1"/>
            </w:tcBorders>
            <w:tcMar>
              <w:top w:type="dxa" w:w="80"/>
              <w:left w:type="dxa" w:w="120"/>
              <w:bottom w:type="dxa" w:w="80"/>
              <w:right w:type="dxa" w:w="120"/>
            </w:tcMar>
          </w:tcPr>
          <w:p>
            <w:r>
              <w:rPr>
                <w:rFonts w:ascii="Arial" w:cs="Arial" w:eastAsia="Arial" w:hAnsi="Arial"/>
                <w:sz w:val="18"/>
                <w:szCs w:val="18"/>
              </w:rPr>
              <w:t xml:space="preserve">With H265: vcodec H265, maxVideoFormat UHD, supportedColourSpaces [HDR10, HLG, DOLBY_VISION, SDR]. With H264: original HD/SDR values unchanged.</w:t>
            </w:r>
          </w:p>
        </w:tc>
      </w:tr>
      <w:tr>
        <w:tc>
          <w:tcPr>
            <w:tcW w:type="dxa" w:w="2200"/>
            <w:tcBorders>
              <w:top w:val="single" w:color="DDDDDD" w:sz="1"/>
              <w:left w:val="single" w:color="DDDDDD" w:sz="1"/>
              <w:bottom w:val="single" w:color="DDDDDD" w:sz="1"/>
              <w:right w:val="single" w:color="DDDDDD" w:sz="1"/>
            </w:tcBorders>
            <w:shd w:fill="EAF0F8" w:val="clear"/>
            <w:tcMar>
              <w:top w:type="dxa" w:w="80"/>
              <w:left w:type="dxa" w:w="120"/>
              <w:bottom w:type="dxa" w:w="80"/>
              <w:right w:type="dxa" w:w="120"/>
            </w:tcMar>
          </w:tcPr>
          <w:p>
            <w:r>
              <w:rPr>
                <w:rFonts w:ascii="Courier New" w:cs="Courier New" w:eastAsia="Courier New" w:hAnsi="Courier New"/>
                <w:b/>
                <w:bCs/>
                <w:sz w:val="18"/>
                <w:szCs w:val="18"/>
              </w:rPr>
              <w:t xml:space="preserve">__init__.py</w:t>
            </w:r>
          </w:p>
        </w:tc>
        <w:tc>
          <w:tcPr>
            <w:tcW w:type="dxa" w:w="3200"/>
            <w:tcBorders>
              <w:top w:val="single" w:color="DDDDDD" w:sz="1"/>
              <w:left w:val="single" w:color="DDDDDD" w:sz="1"/>
              <w:bottom w:val="single" w:color="DDDDDD" w:sz="1"/>
              <w:right w:val="single" w:color="DDDDDD" w:sz="1"/>
            </w:tcBorders>
            <w:tcMar>
              <w:top w:type="dxa" w:w="80"/>
              <w:left w:type="dxa" w:w="120"/>
              <w:bottom w:type="dxa" w:w="80"/>
              <w:right w:type="dxa" w:w="120"/>
            </w:tcMar>
          </w:tcPr>
          <w:p>
            <w:r>
              <w:rPr>
                <w:rFonts w:ascii="Arial" w:cs="Arial" w:eastAsia="Arial" w:hAnsi="Arial"/>
                <w:b/>
                <w:bCs/>
                <w:sz w:val="18"/>
                <w:szCs w:val="18"/>
              </w:rPr>
              <w:t xml:space="preserve">HDR range fix on video tracks</w:t>
            </w:r>
          </w:p>
        </w:tc>
        <w:tc>
          <w:tcPr>
            <w:tcW w:type="dxa" w:w="3960"/>
            <w:tcBorders>
              <w:top w:val="single" w:color="DDDDDD" w:sz="1"/>
              <w:left w:val="single" w:color="DDDDDD" w:sz="1"/>
              <w:bottom w:val="single" w:color="DDDDDD" w:sz="1"/>
              <w:right w:val="single" w:color="DDDDDD" w:sz="1"/>
            </w:tcBorders>
            <w:tcMar>
              <w:top w:type="dxa" w:w="80"/>
              <w:left w:type="dxa" w:w="120"/>
              <w:bottom w:type="dxa" w:w="80"/>
              <w:right w:type="dxa" w:w="120"/>
            </w:tcMar>
          </w:tcPr>
          <w:p>
            <w:r>
              <w:rPr>
                <w:rFonts w:ascii="Arial" w:cs="Arial" w:eastAsia="Arial" w:hAnsi="Arial"/>
                <w:sz w:val="18"/>
                <w:szCs w:val="18"/>
              </w:rPr>
              <w:t xml:space="preserve">Sky's MPD manifest lacks HDR metadata. The colourSpace field from the server response is read and Video.Range.HDR10/HLG/DV is forced on all video tracks.</w:t>
            </w:r>
          </w:p>
        </w:tc>
      </w:tr>
    </w:tbl>
    <w:p>
      <w:pPr>
        <w:pBdr>
          <w:bottom w:val="single" w:color="CCCCCC" w:sz="4"/>
        </w:pBdr>
        <w:spacing w:before="160" w:after="160"/>
      </w:pPr>
    </w:p>
    <w:p>
      <w:pPr>
        <w:pStyle w:val="Heading1"/>
        <w:spacing w:before="240" w:after="120"/>
      </w:pPr>
      <w:r>
        <w:rPr>
          <w:rFonts w:ascii="Arial" w:cs="Arial" w:eastAsia="Arial" w:hAnsi="Arial"/>
          <w:b/>
          <w:bCs/>
          <w:color w:val="1A3A5C"/>
          <w:sz w:val="28"/>
          <w:szCs w:val="28"/>
        </w:rPr>
        <w:t xml:space="preserve">1. vcodec detection from context</w:t>
      </w:r>
    </w:p>
    <w:p>
      <w:pPr>
        <w:spacing w:before="60" w:after="60"/>
      </w:pPr>
      <w:r>
        <w:rPr>
          <w:rFonts w:ascii="Arial" w:cs="Arial" w:eastAsia="Arial" w:hAnsi="Arial"/>
          <w:sz w:val="20"/>
          <w:szCs w:val="20"/>
        </w:rPr>
        <w:t xml:space="preserve">The service had no access to the video codec requested by the user. Added to __init__:</w:t>
      </w:r>
    </w:p>
    <w:p>
      <w:pPr>
        <w:spacing w:before="40" w:after="40"/>
        <w:ind w:left="480"/>
      </w:pPr>
      <w:r>
        <w:rPr>
          <w:rFonts w:ascii="Courier New" w:cs="Courier New" w:eastAsia="Courier New" w:hAnsi="Courier New"/>
          <w:color w:val="1A3A5C"/>
          <w:sz w:val="18"/>
          <w:szCs w:val="18"/>
        </w:rPr>
        <w:t xml:space="preserve">_vcodec = ctx.parent.params.get("vcodec")</w:t>
      </w:r>
    </w:p>
    <w:p>
      <w:pPr>
        <w:spacing w:before="40" w:after="40"/>
        <w:ind w:left="480"/>
      </w:pPr>
      <w:r>
        <w:rPr>
          <w:rFonts w:ascii="Courier New" w:cs="Courier New" w:eastAsia="Courier New" w:hAnsi="Courier New"/>
          <w:color w:val="1A3A5C"/>
          <w:sz w:val="18"/>
          <w:szCs w:val="18"/>
        </w:rPr>
        <w:t xml:space="preserve">self.vcodec = "H265" if _vcodec and "HEVC" in str(_vcodec) else "H264"</w:t>
      </w:r>
    </w:p>
    <w:p>
      <w:pPr>
        <w:spacing w:before="60" w:after="60"/>
      </w:pPr>
      <w:r>
        <w:rPr>
          <w:rFonts w:ascii="Arial" w:cs="Arial" w:eastAsia="Arial" w:hAnsi="Arial"/>
          <w:sz w:val="20"/>
          <w:szCs w:val="20"/>
        </w:rPr>
        <w:t xml:space="preserve">This allows the rest of the code to make decisions based on whether the user requested -v h.265.</w:t>
      </w:r>
    </w:p>
    <w:p>
      <w:pPr>
        <w:pBdr>
          <w:bottom w:val="single" w:color="CCCCCC" w:sz="4"/>
        </w:pBdr>
        <w:spacing w:before="160" w:after="160"/>
      </w:pPr>
    </w:p>
    <w:p>
      <w:pPr>
        <w:pStyle w:val="Heading1"/>
        <w:spacing w:before="240" w:after="120"/>
      </w:pPr>
      <w:r>
        <w:rPr>
          <w:rFonts w:ascii="Arial" w:cs="Arial" w:eastAsia="Arial" w:hAnsi="Arial"/>
          <w:b/>
          <w:bCs/>
          <w:color w:val="1A3A5C"/>
          <w:sz w:val="28"/>
          <w:szCs w:val="28"/>
        </w:rPr>
        <w:t xml:space="preserve">2. UHD format search in _parse_movie</w:t>
      </w:r>
    </w:p>
    <w:p>
      <w:pPr>
        <w:spacing w:before="60" w:after="60"/>
      </w:pPr>
      <w:r>
        <w:rPr>
          <w:rFonts w:ascii="Arial" w:cs="Arial" w:eastAsia="Arial" w:hAnsi="Arial"/>
          <w:sz w:val="20"/>
          <w:szCs w:val="20"/>
        </w:rPr>
        <w:t xml:space="preserve">The Sky API returns available formats with keys like 'UHDHDR', 'HDSDR', 'HD', 'SD'. The original code only looked for HDSDR/HD/SD, ignoring UHD. Now searches in order:</w:t>
      </w:r>
    </w:p>
    <w:p>
      <w:pPr>
        <w:spacing w:before="40" w:after="40"/>
        <w:ind w:left="480"/>
      </w:pPr>
      <w:r>
        <w:rPr>
          <w:rFonts w:ascii="Courier New" w:cs="Courier New" w:eastAsia="Courier New" w:hAnsi="Courier New"/>
          <w:color w:val="1A3A5C"/>
          <w:sz w:val="18"/>
          <w:szCs w:val="18"/>
        </w:rPr>
        <w:t xml:space="preserve">["UHDHDR", "UHD4K", "HDSDR", "HD", "SD"]</w:t>
      </w:r>
    </w:p>
    <w:p>
      <w:pPr>
        <w:spacing w:before="60" w:after="60"/>
      </w:pPr>
      <w:r>
        <w:rPr>
          <w:rFonts w:ascii="Arial" w:cs="Arial" w:eastAsia="Arial" w:hAnsi="Arial"/>
          <w:sz w:val="20"/>
          <w:szCs w:val="20"/>
        </w:rPr>
        <w:t xml:space="preserve">If the title has a UHD format available, its contentId is used directly without needing to append a suffix.</w:t>
      </w:r>
    </w:p>
    <w:p>
      <w:pPr>
        <w:pBdr>
          <w:bottom w:val="single" w:color="CCCCCC" w:sz="4"/>
        </w:pBdr>
        <w:spacing w:before="160" w:after="160"/>
      </w:pPr>
    </w:p>
    <w:p>
      <w:pPr>
        <w:pStyle w:val="Heading1"/>
        <w:spacing w:before="240" w:after="120"/>
      </w:pPr>
      <w:r>
        <w:rPr>
          <w:rFonts w:ascii="Arial" w:cs="Arial" w:eastAsia="Arial" w:hAnsi="Arial"/>
          <w:b/>
          <w:bCs/>
          <w:color w:val="1A3A5C"/>
          <w:sz w:val="28"/>
          <w:szCs w:val="28"/>
        </w:rPr>
        <w:t xml:space="preserve">3. Correct content_id suffix for UHD</w:t>
      </w:r>
    </w:p>
    <w:p>
      <w:pPr>
        <w:spacing w:before="60" w:after="60"/>
      </w:pPr>
      <w:r>
        <w:rPr>
          <w:rFonts w:ascii="Arial" w:cs="Arial" w:eastAsia="Arial" w:hAnsi="Arial"/>
          <w:sz w:val="20"/>
          <w:szCs w:val="20"/>
        </w:rPr>
        <w:t xml:space="preserve">For movies, the server identifies quality via a suffix in the content_id. Previously '_HDSDR' was always appended. Now:</w:t>
      </w:r>
    </w:p>
    <w:p>
      <w:pPr>
        <w:spacing w:before="40" w:after="40"/>
        <w:ind w:left="480"/>
      </w:pPr>
      <w:r>
        <w:rPr>
          <w:rFonts w:ascii="Courier New" w:cs="Courier New" w:eastAsia="Courier New" w:hAnsi="Courier New"/>
          <w:color w:val="1A3A5C"/>
          <w:sz w:val="18"/>
          <w:szCs w:val="18"/>
        </w:rPr>
        <w:t xml:space="preserve">H265 → content_id + "_UHDHDR"</w:t>
      </w:r>
    </w:p>
    <w:p>
      <w:pPr>
        <w:spacing w:before="40" w:after="40"/>
        <w:ind w:left="480"/>
      </w:pPr>
      <w:r>
        <w:rPr>
          <w:rFonts w:ascii="Courier New" w:cs="Courier New" w:eastAsia="Courier New" w:hAnsi="Courier New"/>
          <w:color w:val="1A3A5C"/>
          <w:sz w:val="18"/>
          <w:szCs w:val="18"/>
        </w:rPr>
        <w:t xml:space="preserve">H264 → content_id + "_HDSDR"  (unchanged)</w:t>
      </w:r>
    </w:p>
    <w:p>
      <w:pPr>
        <w:spacing w:before="60" w:after="60"/>
      </w:pPr>
      <w:r>
        <w:rPr>
          <w:rFonts w:ascii="Arial" w:cs="Arial" w:eastAsia="Arial" w:hAnsi="Arial"/>
          <w:sz w:val="20"/>
          <w:szCs w:val="20"/>
        </w:rPr>
        <w:t xml:space="preserve">The '_UHDHDR' suffix was confirmed by observing the manifest URL returned by the server (GMO_..._UHDHDR).</w:t>
      </w:r>
    </w:p>
    <w:p>
      <w:pPr>
        <w:pBdr>
          <w:bottom w:val="single" w:color="CCCCCC" w:sz="4"/>
        </w:pBdr>
        <w:spacing w:before="160" w:after="160"/>
      </w:pPr>
    </w:p>
    <w:p>
      <w:pPr>
        <w:pStyle w:val="Heading1"/>
        <w:spacing w:before="240" w:after="120"/>
      </w:pPr>
      <w:r>
        <w:rPr>
          <w:rFonts w:ascii="Arial" w:cs="Arial" w:eastAsia="Arial" w:hAnsi="Arial"/>
          <w:b/>
          <w:bCs/>
          <w:color w:val="1A3A5C"/>
          <w:sz w:val="28"/>
          <w:szCs w:val="28"/>
        </w:rPr>
        <w:t xml:space="preserve">4. Playback payload for UHD/HDR</w:t>
      </w:r>
    </w:p>
    <w:p>
      <w:pPr>
        <w:spacing w:before="60" w:after="60"/>
      </w:pPr>
      <w:r>
        <w:rPr>
          <w:rFonts w:ascii="Arial" w:cs="Arial" w:eastAsia="Arial" w:hAnsi="Arial"/>
          <w:sz w:val="20"/>
          <w:szCs w:val="20"/>
        </w:rPr>
        <w:t xml:space="preserve">The original payload declared maxVideoFormat: HD and supportedColourSpaces: [SDR], limiting the server response to 1080p SDR. With H265 it now declares:</w:t>
      </w:r>
    </w:p>
    <w:p>
      <w:pPr>
        <w:spacing w:before="40" w:after="40"/>
        <w:ind w:left="480"/>
      </w:pPr>
      <w:r>
        <w:rPr>
          <w:rFonts w:ascii="Courier New" w:cs="Courier New" w:eastAsia="Courier New" w:hAnsi="Courier New"/>
          <w:color w:val="1A3A5C"/>
          <w:sz w:val="18"/>
          <w:szCs w:val="18"/>
        </w:rPr>
        <w:t xml:space="preserve">vcodec: "H265"</w:t>
      </w:r>
    </w:p>
    <w:p>
      <w:pPr>
        <w:spacing w:before="40" w:after="40"/>
        <w:ind w:left="480"/>
      </w:pPr>
      <w:r>
        <w:rPr>
          <w:rFonts w:ascii="Courier New" w:cs="Courier New" w:eastAsia="Courier New" w:hAnsi="Courier New"/>
          <w:color w:val="1A3A5C"/>
          <w:sz w:val="18"/>
          <w:szCs w:val="18"/>
        </w:rPr>
        <w:t xml:space="preserve">maxVideoFormat: "UHD"</w:t>
      </w:r>
    </w:p>
    <w:p>
      <w:pPr>
        <w:spacing w:before="40" w:after="40"/>
        <w:ind w:left="480"/>
      </w:pPr>
      <w:r>
        <w:rPr>
          <w:rFonts w:ascii="Courier New" w:cs="Courier New" w:eastAsia="Courier New" w:hAnsi="Courier New"/>
          <w:color w:val="1A3A5C"/>
          <w:sz w:val="18"/>
          <w:szCs w:val="18"/>
        </w:rPr>
        <w:t xml:space="preserve">supportedColourSpaces: ["HDR10", "HLG", "DOLBY_VISION", "SDR"]</w:t>
      </w:r>
    </w:p>
    <w:p>
      <w:pPr>
        <w:spacing w:before="60" w:after="60"/>
      </w:pPr>
      <w:r>
        <w:rPr>
          <w:rFonts w:ascii="Arial" w:cs="Arial" w:eastAsia="Arial" w:hAnsi="Arial"/>
          <w:sz w:val="20"/>
          <w:szCs w:val="20"/>
        </w:rPr>
        <w:t xml:space="preserve">With H264 the original HD/SDR values are preserved for compatibility.</w:t>
      </w:r>
    </w:p>
    <w:p>
      <w:pPr>
        <w:pBdr>
          <w:bottom w:val="single" w:color="CCCCCC" w:sz="4"/>
        </w:pBdr>
        <w:spacing w:before="160" w:after="160"/>
      </w:pPr>
    </w:p>
    <w:p>
      <w:pPr>
        <w:pStyle w:val="Heading1"/>
        <w:spacing w:before="240" w:after="120"/>
      </w:pPr>
      <w:r>
        <w:rPr>
          <w:rFonts w:ascii="Arial" w:cs="Arial" w:eastAsia="Arial" w:hAnsi="Arial"/>
          <w:b/>
          <w:bCs/>
          <w:color w:val="1A3A5C"/>
          <w:sz w:val="28"/>
          <w:szCs w:val="28"/>
        </w:rPr>
        <w:t xml:space="preserve">5. HDR range fix on video tracks</w:t>
      </w:r>
    </w:p>
    <w:p>
      <w:pPr>
        <w:spacing w:before="60" w:after="60"/>
      </w:pPr>
      <w:r>
        <w:rPr>
          <w:rFonts w:ascii="Arial" w:cs="Arial" w:eastAsia="Arial" w:hAnsi="Arial"/>
          <w:sz w:val="20"/>
          <w:szCs w:val="20"/>
        </w:rPr>
        <w:t xml:space="preserve">Although the server returns the correct HDR manifest, Sky's MPD does not include colour space metadata in the standard tags that unshackle uses for range detection. Result: all tracks appeared as SDR.</w:t>
      </w:r>
    </w:p>
    <w:p>
      <w:pPr>
        <w:spacing w:before="60" w:after="60"/>
      </w:pPr>
      <w:r>
        <w:rPr>
          <w:rFonts w:ascii="Arial" w:cs="Arial" w:eastAsia="Arial" w:hAnsi="Arial"/>
          <w:sz w:val="20"/>
          <w:szCs w:val="20"/>
        </w:rPr>
        <w:t xml:space="preserve">Solution: after parsing the manifest, the colourSpace field from the server response is read and the correct enum is assigned directly to each video track:</w:t>
      </w:r>
    </w:p>
    <w:p>
      <w:pPr>
        <w:spacing w:before="40" w:after="40"/>
        <w:ind w:left="480"/>
      </w:pPr>
      <w:r>
        <w:rPr>
          <w:rFonts w:ascii="Courier New" w:cs="Courier New" w:eastAsia="Courier New" w:hAnsi="Courier New"/>
          <w:color w:val="1A3A5C"/>
          <w:sz w:val="18"/>
          <w:szCs w:val="18"/>
        </w:rPr>
        <w:t xml:space="preserve">colour_space = playback_data["asset"]["format"]["colourSpace"]</w:t>
      </w:r>
    </w:p>
    <w:p>
      <w:pPr>
        <w:spacing w:before="40" w:after="40"/>
        <w:ind w:left="480"/>
      </w:pPr>
      <w:r>
        <w:rPr>
          <w:rFonts w:ascii="Courier New" w:cs="Courier New" w:eastAsia="Courier New" w:hAnsi="Courier New"/>
          <w:color w:val="1A3A5C"/>
          <w:sz w:val="18"/>
          <w:szCs w:val="18"/>
        </w:rPr>
        <w:t xml:space="preserve">Video.Range.HDR10 / Video.Range.HLG / Video.Range.DV</w:t>
      </w:r>
    </w:p>
    <w:p>
      <w:pPr>
        <w:spacing w:before="40" w:after="40"/>
        <w:ind w:left="480"/>
      </w:pPr>
      <w:r>
        <w:rPr>
          <w:rFonts w:ascii="Courier New" w:cs="Courier New" w:eastAsia="Courier New" w:hAnsi="Courier New"/>
          <w:color w:val="1A3A5C"/>
          <w:sz w:val="18"/>
          <w:szCs w:val="18"/>
        </w:rPr>
        <w:t xml:space="preserve">video_track.range = forced_range</w:t>
      </w:r>
    </w:p>
    <w:sectPr>
      <w:pgSz w:w="12240" w:h="15840"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uri="http://schemas.microsoft.com/office/word" w:name="compatibilityMode"/>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0"/>
        <w:szCs w:val="20"/>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paragraph" w:styleId="Heading1">
    <w:name w:val="Heading 1"/>
    <w:basedOn w:val="Normal"/>
    <w:next w:val="Normal"/>
    <w:qFormat/>
    <w:pPr>
      <w:spacing w:before="240" w:after="120"/>
      <w:outlineLvl w:val="0"/>
    </w:pPr>
    <w:rPr>
      <w:rFonts w:ascii="Arial" w:cs="Arial" w:eastAsia="Arial" w:hAnsi="Arial"/>
      <w:b/>
      <w:bCs/>
      <w:color w:val="1A3A5C"/>
      <w:sz w:val="28"/>
      <w:szCs w:val="28"/>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 Id="rId5" Type="http://schemas.openxmlformats.org/officeDocument/2006/relationships/comments" Target="comments.xml"/><Relationship Id="rId6" Type="http://schemas.openxmlformats.org/officeDocument/2006/relationships/fontTable" Target="fontTable.xml"/></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2026-03-10T10:39:55.305Z</dcterms:created>
  <dcterms:modified xsi:type="dcterms:W3CDTF">2026-03-10T10:39:55.306Z</dcterms:modified>
</cp:coreProperties>
</file>

<file path=docProps/custom.xml><?xml version="1.0" encoding="utf-8"?>
<Properties xmlns="http://schemas.openxmlformats.org/officeDocument/2006/custom-properties" xmlns:vt="http://schemas.openxmlformats.org/officeDocument/2006/docPropsVTypes"/>
</file>